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682" w:rsidRPr="00DE2106" w:rsidRDefault="00BF6682" w:rsidP="00BF6682">
      <w:pPr>
        <w:ind w:left="360"/>
        <w:jc w:val="center"/>
        <w:rPr>
          <w:rFonts w:ascii="彩虹粗仿宋" w:eastAsia="彩虹粗仿宋" w:hint="eastAsia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2号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BF6682" w:rsidRPr="00DE2106" w:rsidRDefault="00BF6682" w:rsidP="00BF6682">
      <w:pPr>
        <w:spacing w:line="480" w:lineRule="exact"/>
        <w:ind w:firstLineChars="200" w:firstLine="420"/>
        <w:jc w:val="center"/>
        <w:rPr>
          <w:rFonts w:ascii="彩虹粗仿宋" w:eastAsia="彩虹粗仿宋" w:hAnsi="宋体" w:hint="eastAsia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7年4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28日</w:t>
      </w:r>
    </w:p>
    <w:p w:rsidR="00BF6682" w:rsidRPr="00DE2106" w:rsidRDefault="00BF6682" w:rsidP="00BF6682">
      <w:pPr>
        <w:ind w:firstLineChars="200" w:firstLine="560"/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</w:pP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2号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F8772D">
        <w:rPr>
          <w:rFonts w:ascii="彩虹粗仿宋" w:eastAsia="彩虹粗仿宋" w:hAnsi="宋体" w:hint="eastAsia"/>
          <w:color w:val="000000"/>
          <w:sz w:val="28"/>
          <w:szCs w:val="28"/>
        </w:rPr>
        <w:t>日正式成立，投资运作正常。截至报告日，目前本产品总资产规模为</w:t>
      </w:r>
      <w:r w:rsidRPr="000D6077">
        <w:rPr>
          <w:rFonts w:ascii="彩虹粗仿宋" w:eastAsia="彩虹粗仿宋" w:hAnsi="宋体"/>
          <w:sz w:val="28"/>
          <w:szCs w:val="28"/>
        </w:rPr>
        <w:t>228,125,742.4</w:t>
      </w:r>
      <w:r>
        <w:rPr>
          <w:rFonts w:ascii="彩虹粗仿宋" w:eastAsia="彩虹粗仿宋" w:hAnsi="宋体" w:hint="eastAsia"/>
          <w:sz w:val="28"/>
          <w:szCs w:val="28"/>
        </w:rPr>
        <w:t>666</w:t>
      </w:r>
      <w:r w:rsidRPr="00963DC2">
        <w:rPr>
          <w:rFonts w:ascii="彩虹粗仿宋" w:eastAsia="彩虹粗仿宋" w:hAnsi="宋体" w:hint="eastAsia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BF6682" w:rsidRPr="00DE2106" w:rsidRDefault="00BF6682" w:rsidP="00BF6682">
      <w:pPr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BF6682" w:rsidRPr="00DE2106" w:rsidRDefault="00BF6682" w:rsidP="00BF668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Pr="00EE2C86">
        <w:rPr>
          <w:rFonts w:ascii="彩虹粗仿宋" w:eastAsia="彩虹粗仿宋" w:hAnsi="宋体" w:hint="eastAsia"/>
          <w:color w:val="000000"/>
          <w:sz w:val="28"/>
          <w:szCs w:val="28"/>
        </w:rPr>
        <w:t>2017年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EE2C8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28日，产品单位净值为0</w:t>
      </w:r>
      <w:r w:rsidRPr="00D5104B">
        <w:rPr>
          <w:rFonts w:ascii="彩虹粗仿宋" w:eastAsia="彩虹粗仿宋" w:hAnsi="宋体"/>
          <w:color w:val="000000"/>
          <w:sz w:val="28"/>
          <w:szCs w:val="28"/>
        </w:rPr>
        <w:t>.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9848。</w:t>
      </w:r>
    </w:p>
    <w:p w:rsidR="00BF6682" w:rsidRDefault="00BF6682" w:rsidP="00BF668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BF6682" w:rsidRDefault="00BF6682" w:rsidP="00BF6682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BF6682" w:rsidRPr="00DE2106" w:rsidRDefault="00BF6682" w:rsidP="00BF6682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</w:t>
      </w: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一）投资组合的基本情况</w:t>
      </w:r>
    </w:p>
    <w:p w:rsidR="00BF6682" w:rsidRPr="0000530E" w:rsidRDefault="00BF6682" w:rsidP="00BF6682">
      <w:pPr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截至2017年4月28日，本产品的资金实际全部投资于现金、债券、股票、基金、买入返售金融资产等。</w:t>
      </w:r>
    </w:p>
    <w:p w:rsidR="00BF6682" w:rsidRPr="002E2785" w:rsidRDefault="00BF6682" w:rsidP="00BF6682">
      <w:pPr>
        <w:spacing w:line="480" w:lineRule="exact"/>
        <w:ind w:firstLineChars="200" w:firstLine="562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BF6682" w:rsidRDefault="00BF6682" w:rsidP="00BF6682">
      <w:pPr>
        <w:jc w:val="center"/>
        <w:rPr>
          <w:rFonts w:ascii="彩虹粗仿宋" w:eastAsia="彩虹粗仿宋" w:hint="eastAsia"/>
        </w:rPr>
      </w:pPr>
      <w:r>
        <w:rPr>
          <w:rFonts w:ascii="彩虹粗仿宋" w:eastAsia="彩虹粗仿宋"/>
          <w:noProof/>
        </w:rPr>
        <w:drawing>
          <wp:inline distT="0" distB="0" distL="0" distR="0">
            <wp:extent cx="5252983" cy="2659891"/>
            <wp:effectExtent l="11678" t="5839" r="5839" b="0"/>
            <wp:docPr id="1" name="图表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F6682" w:rsidRPr="00DE2106" w:rsidRDefault="00BF6682" w:rsidP="00BF6682">
      <w:pPr>
        <w:rPr>
          <w:rFonts w:ascii="彩虹粗仿宋" w:eastAsia="彩虹粗仿宋" w:hint="eastAsia"/>
        </w:rPr>
      </w:pPr>
    </w:p>
    <w:p w:rsidR="00BF6682" w:rsidRPr="00DE2106" w:rsidRDefault="00BF6682" w:rsidP="00BF6682">
      <w:pPr>
        <w:ind w:firstLineChars="100" w:firstLine="281"/>
        <w:rPr>
          <w:rFonts w:ascii="彩虹粗仿宋" w:eastAsia="彩虹粗仿宋" w:hAnsi="宋体" w:hint="eastAsia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BF6682" w:rsidRPr="00C645FC" w:rsidRDefault="00BF6682" w:rsidP="00BF6682">
      <w:pPr>
        <w:ind w:firstLineChars="152" w:firstLine="426"/>
        <w:jc w:val="left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信用债投资余额：1.23亿元，信用债评级情况如下：</w:t>
      </w:r>
    </w:p>
    <w:p w:rsidR="00BF6682" w:rsidRPr="00DE2106" w:rsidRDefault="00BF6682" w:rsidP="00BF6682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  <w:r>
        <w:rPr>
          <w:rFonts w:ascii="彩虹粗仿宋" w:eastAsia="彩虹粗仿宋" w:hAnsi="宋体"/>
          <w:noProof/>
          <w:color w:val="000000"/>
          <w:sz w:val="28"/>
          <w:szCs w:val="28"/>
        </w:rPr>
        <w:drawing>
          <wp:inline distT="0" distB="0" distL="0" distR="0">
            <wp:extent cx="5211902" cy="3194297"/>
            <wp:effectExtent l="12182" t="6103" r="3236" b="0"/>
            <wp:docPr id="2" name="图表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F6682" w:rsidRPr="00DE2106" w:rsidRDefault="00BF6682" w:rsidP="00BF6682">
      <w:pPr>
        <w:spacing w:line="480" w:lineRule="exac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BF6682" w:rsidRPr="00DE2106" w:rsidRDefault="00BF6682" w:rsidP="00BF668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BF6682" w:rsidRPr="00DE2106" w:rsidRDefault="00BF6682" w:rsidP="00BF668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BF6682" w:rsidRPr="00DE2106" w:rsidRDefault="00BF6682" w:rsidP="00BF6682">
      <w:pPr>
        <w:spacing w:line="480" w:lineRule="exact"/>
        <w:ind w:firstLineChars="200" w:firstLine="560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BF6682" w:rsidRPr="00DE2106" w:rsidRDefault="00BF6682" w:rsidP="00BF6682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BF6682" w:rsidRPr="00DE2106" w:rsidRDefault="00BF6682" w:rsidP="00BF6682">
      <w:pPr>
        <w:spacing w:line="480" w:lineRule="exact"/>
        <w:ind w:right="222" w:firstLineChars="200" w:firstLine="560"/>
        <w:jc w:val="right"/>
        <w:rPr>
          <w:rFonts w:ascii="彩虹粗仿宋" w:eastAsia="彩虹粗仿宋" w:hAnsi="宋体" w:hint="eastAsia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5月4日</w:t>
      </w:r>
    </w:p>
    <w:p w:rsidR="00BF6682" w:rsidRPr="00DE2106" w:rsidRDefault="00BF6682" w:rsidP="00BF6682">
      <w:pPr>
        <w:jc w:val="center"/>
        <w:rPr>
          <w:rFonts w:ascii="彩虹粗仿宋" w:eastAsia="彩虹粗仿宋" w:hint="eastAsia"/>
        </w:rPr>
      </w:pPr>
    </w:p>
    <w:p w:rsidR="00BF6682" w:rsidRDefault="00BF6682" w:rsidP="00BF6682">
      <w:pPr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BF6682" w:rsidRDefault="00BF6682" w:rsidP="00BF6682">
      <w:pPr>
        <w:rPr>
          <w:rFonts w:ascii="彩虹粗仿宋" w:eastAsia="彩虹粗仿宋" w:hAnsi="宋体" w:hint="eastAsia"/>
          <w:b/>
          <w:color w:val="000000"/>
          <w:sz w:val="28"/>
          <w:szCs w:val="28"/>
        </w:rPr>
      </w:pPr>
    </w:p>
    <w:p w:rsidR="00BF6682" w:rsidRPr="00C645FC" w:rsidRDefault="00BF6682" w:rsidP="00BF6682">
      <w:pPr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BF6682" w:rsidRPr="00DE2106" w:rsidRDefault="00BF6682" w:rsidP="00BF6682">
      <w:pPr>
        <w:jc w:val="center"/>
        <w:rPr>
          <w:rFonts w:ascii="彩虹粗仿宋" w:eastAsia="彩虹粗仿宋" w:hAnsi="宋体" w:hint="eastAsia"/>
          <w:color w:val="000000"/>
          <w:sz w:val="28"/>
          <w:szCs w:val="28"/>
        </w:rPr>
      </w:pPr>
    </w:p>
    <w:p w:rsidR="008D113F" w:rsidRDefault="008D113F"/>
    <w:sectPr w:rsidR="008D113F" w:rsidSect="008D1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BF6682"/>
    <w:rsid w:val="008D113F"/>
    <w:rsid w:val="00BF6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6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F66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F668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AppData\Local\Microsoft\Windows\Temporary%20Internet%20Files\Content.Outlook\II3EV8FF\&#24314;&#20449;&#36164;&#26412;&#23433;&#37995;1&#12289;2&#21495;&#65293;&#25237;&#21518;&#31649;&#29702;&#21488;&#36134;&#12304;2017-04-27&#1230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uxiaocheng.CCBCAPITAL\AppData\Local\Microsoft\Windows\Temporary%20Internet%20Files\Content.Outlook\II3EV8FF\&#24314;&#20449;&#36164;&#26412;&#23433;&#37995;1&#12289;2&#21495;&#65293;&#25237;&#21518;&#31649;&#29702;&#21488;&#36134;&#12304;2017-04-27&#1230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>
                <a:latin typeface="彩虹粗仿宋" pitchFamily="65" charset="-122"/>
                <a:ea typeface="彩虹粗仿宋" pitchFamily="65" charset="-122"/>
              </a:rPr>
              <a:t>投资资产分布</a:t>
            </a:r>
          </a:p>
        </c:rich>
      </c:tx>
      <c:layout/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4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安鑫1号!$G$149:$G$155</c:f>
              <c:strCache>
                <c:ptCount val="7"/>
                <c:pt idx="0">
                  <c:v>债券投资</c:v>
                </c:pt>
                <c:pt idx="1">
                  <c:v>买入返售金融资产</c:v>
                </c:pt>
                <c:pt idx="2">
                  <c:v>基金投资</c:v>
                </c:pt>
                <c:pt idx="3">
                  <c:v>现金类资产</c:v>
                </c:pt>
                <c:pt idx="4">
                  <c:v>应收利息</c:v>
                </c:pt>
                <c:pt idx="5">
                  <c:v>交易性股票投资</c:v>
                </c:pt>
                <c:pt idx="6">
                  <c:v>其它应收款</c:v>
                </c:pt>
              </c:strCache>
            </c:strRef>
          </c:cat>
          <c:val>
            <c:numRef>
              <c:f>安鑫1号!$H$149:$H$155</c:f>
              <c:numCache>
                <c:formatCode>0.00%</c:formatCode>
                <c:ptCount val="7"/>
                <c:pt idx="0">
                  <c:v>0.49327177227916236</c:v>
                </c:pt>
                <c:pt idx="1">
                  <c:v>0.35385001089852808</c:v>
                </c:pt>
                <c:pt idx="2">
                  <c:v>9.0628518785784026E-2</c:v>
                </c:pt>
                <c:pt idx="3">
                  <c:v>4.3442539899407842E-2</c:v>
                </c:pt>
                <c:pt idx="4">
                  <c:v>1.5271678714367047E-2</c:v>
                </c:pt>
                <c:pt idx="5">
                  <c:v>2.8855115729625284E-3</c:v>
                </c:pt>
                <c:pt idx="6">
                  <c:v>6.4996784978845726E-4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/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title>
      <c:tx>
        <c:rich>
          <a:bodyPr/>
          <a:lstStyle/>
          <a:p>
            <a:pPr>
              <a:defRPr sz="2400">
                <a:latin typeface="彩虹粗仿宋" pitchFamily="65" charset="-122"/>
                <a:ea typeface="彩虹粗仿宋" pitchFamily="65" charset="-122"/>
              </a:defRPr>
            </a:pPr>
            <a:r>
              <a:rPr lang="zh-CN" altLang="en-US" sz="2400">
                <a:latin typeface="彩虹粗仿宋" pitchFamily="65" charset="-122"/>
                <a:ea typeface="彩虹粗仿宋" pitchFamily="65" charset="-122"/>
              </a:rPr>
              <a:t>信用债评级分布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600">
                    <a:latin typeface="彩虹粗仿宋" pitchFamily="65" charset="-122"/>
                    <a:ea typeface="彩虹粗仿宋" pitchFamily="65" charset="-122"/>
                  </a:defRPr>
                </a:pPr>
                <a:endParaRPr lang="zh-CN"/>
              </a:p>
            </c:txPr>
            <c:showPercent val="1"/>
            <c:showLeaderLines val="1"/>
          </c:dLbls>
          <c:cat>
            <c:strRef>
              <c:f>安鑫1号!$Q$64:$Q$65</c:f>
              <c:strCache>
                <c:ptCount val="2"/>
                <c:pt idx="0">
                  <c:v>AA </c:v>
                </c:pt>
                <c:pt idx="1">
                  <c:v>AA+</c:v>
                </c:pt>
              </c:strCache>
            </c:strRef>
          </c:cat>
          <c:val>
            <c:numRef>
              <c:f>安鑫1号!$R$64:$R$65</c:f>
              <c:numCache>
                <c:formatCode>General</c:formatCode>
                <c:ptCount val="2"/>
                <c:pt idx="0">
                  <c:v>0.86000000000000021</c:v>
                </c:pt>
                <c:pt idx="1">
                  <c:v>0.37000000000000011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sz="1200">
              <a:latin typeface="彩虹粗仿宋" pitchFamily="65" charset="-122"/>
              <a:ea typeface="彩虹粗仿宋" pitchFamily="65" charset="-122"/>
            </a:defRPr>
          </a:pPr>
          <a:endParaRPr lang="zh-CN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2017-05-05T06:23:00Z</dcterms:created>
  <dcterms:modified xsi:type="dcterms:W3CDTF">2017-05-05T06:24:00Z</dcterms:modified>
</cp:coreProperties>
</file>