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5B" w:rsidRPr="00DE2106" w:rsidRDefault="004B775B" w:rsidP="004B775B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4B775B" w:rsidRPr="00DE2106" w:rsidRDefault="004B775B" w:rsidP="004B775B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7年8月31日</w:t>
      </w:r>
    </w:p>
    <w:p w:rsidR="004B775B" w:rsidRPr="00DE2106" w:rsidRDefault="004B775B" w:rsidP="004B775B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794982">
        <w:rPr>
          <w:rFonts w:ascii="彩虹粗仿宋" w:eastAsia="彩虹粗仿宋" w:hAnsi="宋体" w:cs="彩虹粗仿宋"/>
          <w:color w:val="000000"/>
          <w:sz w:val="28"/>
          <w:szCs w:val="28"/>
        </w:rPr>
        <w:t>88,122,468.53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775B" w:rsidRPr="00DE2106" w:rsidRDefault="004B775B" w:rsidP="004B775B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4B775B" w:rsidRPr="00DE2106" w:rsidRDefault="004B775B" w:rsidP="004B775B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8月31日，产品单位净值为</w:t>
      </w:r>
      <w:r w:rsidRPr="001A7656">
        <w:rPr>
          <w:rFonts w:ascii="彩虹粗仿宋" w:eastAsia="彩虹粗仿宋" w:hAnsi="宋体" w:hint="eastAsia"/>
          <w:sz w:val="28"/>
          <w:szCs w:val="28"/>
        </w:rPr>
        <w:t>1.00</w:t>
      </w:r>
      <w:r>
        <w:rPr>
          <w:rFonts w:ascii="彩虹粗仿宋" w:eastAsia="彩虹粗仿宋" w:hAnsi="宋体" w:hint="eastAsia"/>
          <w:sz w:val="28"/>
          <w:szCs w:val="28"/>
        </w:rPr>
        <w:t>13。</w:t>
      </w:r>
    </w:p>
    <w:p w:rsidR="004B775B" w:rsidRDefault="004B775B" w:rsidP="004B775B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4B775B" w:rsidRPr="00DE2106" w:rsidRDefault="004B775B" w:rsidP="004B775B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4B775B" w:rsidRPr="00DE2106" w:rsidRDefault="004B775B" w:rsidP="004B775B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4B775B" w:rsidRDefault="004B775B" w:rsidP="004B775B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截至2017年8月31日，本产品的资金实际全部投资于现金、债券、股票、基金、买入返售金融资产等。</w:t>
      </w:r>
    </w:p>
    <w:p w:rsidR="004B775B" w:rsidRPr="002E2785" w:rsidRDefault="004B775B" w:rsidP="004B775B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4B775B" w:rsidRPr="00DE2106" w:rsidRDefault="004B775B" w:rsidP="004B775B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261065" cy="2642086"/>
            <wp:effectExtent l="11747" t="5864" r="4038" b="0"/>
            <wp:docPr id="1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B775B" w:rsidRPr="00DE2106" w:rsidRDefault="004B775B" w:rsidP="004B775B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4B775B" w:rsidRPr="004360C9" w:rsidRDefault="004B775B" w:rsidP="004B775B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信用债投资余额：0.26亿元，信用债评级全部为AA。</w:t>
      </w:r>
    </w:p>
    <w:p w:rsidR="004B775B" w:rsidRPr="00DE2106" w:rsidRDefault="004B775B" w:rsidP="004B775B">
      <w:pPr>
        <w:spacing w:line="480" w:lineRule="exact"/>
        <w:ind w:firstLineChars="146" w:firstLine="41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三、产品整体运作情况</w:t>
      </w:r>
    </w:p>
    <w:p w:rsidR="004B775B" w:rsidRPr="00DE2106" w:rsidRDefault="004B775B" w:rsidP="004B775B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4B775B" w:rsidRPr="00DE2106" w:rsidRDefault="004B775B" w:rsidP="004B775B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4B775B" w:rsidRPr="00DE2106" w:rsidRDefault="004B775B" w:rsidP="004B775B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4B775B" w:rsidRPr="00DE2106" w:rsidRDefault="004B775B" w:rsidP="004B775B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4B775B" w:rsidRPr="00DE2106" w:rsidRDefault="004B775B" w:rsidP="004B775B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2017年9月4日</w:t>
      </w:r>
    </w:p>
    <w:p w:rsidR="004B775B" w:rsidRPr="00DE2106" w:rsidRDefault="004B775B" w:rsidP="004B775B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4B775B" w:rsidRPr="00272BB5" w:rsidRDefault="004B775B" w:rsidP="004B775B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Pr="00C645FC" w:rsidRDefault="004B775B" w:rsidP="004B775B">
      <w:pPr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4B775B" w:rsidRPr="00DE2106" w:rsidRDefault="004B775B" w:rsidP="004B775B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</w:t>
      </w: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4B775B" w:rsidRDefault="004B775B" w:rsidP="004B775B">
      <w:pPr>
        <w:spacing w:line="480" w:lineRule="exact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9D4991" w:rsidRDefault="009D4991"/>
    <w:sectPr w:rsidR="009D4991" w:rsidSect="009D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B775B"/>
    <w:rsid w:val="004B775B"/>
    <w:rsid w:val="009D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5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775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77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Desktop\&#26631;&#20934;&#21270;&#25237;&#30740;\1-&#20135;&#21697;&#25237;&#21518;\17-08-31\&#24314;&#20449;&#36164;&#26412;&#23433;&#37995;1&#12289;2&#21495;&#65293;&#25237;&#21518;&#31649;&#29702;&#21488;&#36134;&#12304;2017-08-31&#12305;%20-%20&#25345;&#20179;&#12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投资资产分布情况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7.5445804876484682E-2"/>
          <c:y val="0.2633100029163023"/>
          <c:w val="0.61412412453679255"/>
          <c:h val="0.64189851268592246"/>
        </c:manualLayout>
      </c:layout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安鑫1号!$C$166:$C$169</c:f>
              <c:strCache>
                <c:ptCount val="4"/>
                <c:pt idx="0">
                  <c:v>债券投资</c:v>
                </c:pt>
                <c:pt idx="1">
                  <c:v>买入返售金融资产</c:v>
                </c:pt>
                <c:pt idx="2">
                  <c:v>现金类资产</c:v>
                </c:pt>
                <c:pt idx="3">
                  <c:v>应收利息</c:v>
                </c:pt>
              </c:strCache>
            </c:strRef>
          </c:cat>
          <c:val>
            <c:numRef>
              <c:f>安鑫1号!$D$166:$D$169</c:f>
              <c:numCache>
                <c:formatCode>0.00%</c:formatCode>
                <c:ptCount val="4"/>
                <c:pt idx="0">
                  <c:v>0.62541443606949276</c:v>
                </c:pt>
                <c:pt idx="1">
                  <c:v>0.28238004091126789</c:v>
                </c:pt>
                <c:pt idx="2">
                  <c:v>7.6613217003319772E-2</c:v>
                </c:pt>
                <c:pt idx="3">
                  <c:v>1.5271844993355467E-2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2017-09-04T06:25:00Z</dcterms:created>
  <dcterms:modified xsi:type="dcterms:W3CDTF">2017-09-04T06:25:00Z</dcterms:modified>
</cp:coreProperties>
</file>