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FE" w:rsidRPr="00DE2106" w:rsidRDefault="003435FE" w:rsidP="003435FE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中国建设银行“乾元—鑫满溢足”开放式净值型理财管理计划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3435FE" w:rsidRPr="00DE2106" w:rsidRDefault="003435FE" w:rsidP="003435FE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7年10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31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3435FE" w:rsidRPr="00DE2106" w:rsidRDefault="003435FE" w:rsidP="003435FE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“乾元-鑫满溢足”净值型人民币理财产品于2014年6月11日正式成立，投资运作正常。截至报告日，目前本产品总资产规模为</w:t>
      </w:r>
      <w:r w:rsidRPr="004952B7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389，790，710.25</w:t>
      </w:r>
      <w:r w:rsidRPr="0042219D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3435FE" w:rsidRPr="00DE2106" w:rsidRDefault="003435FE" w:rsidP="003435FE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3435FE" w:rsidRPr="00DE2106" w:rsidRDefault="003435FE" w:rsidP="003435FE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截至2017年10月31日，产品单位净值为</w:t>
      </w:r>
      <w:r w:rsidRPr="001B5184">
        <w:rPr>
          <w:rFonts w:ascii="彩虹粗仿宋" w:eastAsia="彩虹粗仿宋" w:hAnsi="宋体"/>
          <w:color w:val="000000"/>
          <w:sz w:val="28"/>
          <w:szCs w:val="28"/>
        </w:rPr>
        <w:t>1.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104197。</w:t>
      </w:r>
    </w:p>
    <w:p w:rsidR="003435FE" w:rsidRPr="00DE2106" w:rsidRDefault="003435FE" w:rsidP="003435FE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3435FE" w:rsidRPr="00DE2106" w:rsidRDefault="003435FE" w:rsidP="003435FE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3435FE" w:rsidRPr="00DE2106" w:rsidRDefault="003435FE" w:rsidP="003435FE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3435FE" w:rsidRPr="0000530E" w:rsidRDefault="003435FE" w:rsidP="003435FE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截至2017年10月31日，本产品的资金实际全部投资于现金、债券、存单（含存款）和逆回购。</w:t>
      </w:r>
    </w:p>
    <w:p w:rsidR="003435FE" w:rsidRPr="00DE2106" w:rsidRDefault="003435FE" w:rsidP="003435FE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（二）现金及债券类资产的期限结构</w:t>
      </w:r>
    </w:p>
    <w:p w:rsidR="003435FE" w:rsidRPr="009D2FE7" w:rsidRDefault="003435FE" w:rsidP="003435FE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 wp14:anchorId="42E2B191" wp14:editId="0DC2EF3B">
            <wp:extent cx="4239895" cy="2361565"/>
            <wp:effectExtent l="0" t="0" r="8255" b="635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435FE" w:rsidRPr="00DE2106" w:rsidRDefault="003435FE" w:rsidP="003435FE">
      <w:pPr>
        <w:jc w:val="center"/>
        <w:rPr>
          <w:rFonts w:ascii="彩虹粗仿宋" w:eastAsia="彩虹粗仿宋"/>
        </w:rPr>
      </w:pPr>
    </w:p>
    <w:p w:rsidR="003435FE" w:rsidRPr="00DE2106" w:rsidRDefault="003435FE" w:rsidP="003435FE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（三）债券类资产的评级构成</w:t>
      </w:r>
    </w:p>
    <w:p w:rsidR="003435FE" w:rsidRPr="00A6754D" w:rsidRDefault="003435FE" w:rsidP="003435FE">
      <w:pPr>
        <w:jc w:val="center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A605EF6" wp14:editId="2E27C382">
            <wp:extent cx="4239895" cy="2228215"/>
            <wp:effectExtent l="0" t="0" r="8255" b="635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435FE" w:rsidRPr="00DE2106" w:rsidRDefault="003435FE" w:rsidP="003435FE">
      <w:pPr>
        <w:jc w:val="center"/>
        <w:rPr>
          <w:rFonts w:ascii="彩虹粗仿宋" w:eastAsia="彩虹粗仿宋" w:hAnsi="宋体"/>
          <w:color w:val="000000"/>
          <w:sz w:val="28"/>
          <w:szCs w:val="28"/>
        </w:rPr>
      </w:pPr>
    </w:p>
    <w:p w:rsidR="003435FE" w:rsidRPr="00DE2106" w:rsidRDefault="003435FE" w:rsidP="003435FE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3435FE" w:rsidRPr="00DE2106" w:rsidRDefault="003435FE" w:rsidP="003435FE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3435FE" w:rsidRPr="00DE2106" w:rsidRDefault="003435FE" w:rsidP="003435FE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3435FE" w:rsidRPr="00DE2106" w:rsidRDefault="003435FE" w:rsidP="003435FE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3435FE" w:rsidRPr="00DE2106" w:rsidRDefault="003435FE" w:rsidP="003435FE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3435FE" w:rsidRPr="00DE2106" w:rsidRDefault="003435FE" w:rsidP="003435FE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3435FE" w:rsidRPr="00DE2106" w:rsidRDefault="003435FE" w:rsidP="003435FE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6443CF" w:rsidRDefault="006443CF">
      <w:bookmarkStart w:id="0" w:name="_GoBack"/>
      <w:bookmarkEnd w:id="0"/>
    </w:p>
    <w:sectPr w:rsidR="006443CF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FE"/>
    <w:rsid w:val="003435FE"/>
    <w:rsid w:val="0064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35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35F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35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35F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0538;&#26435;&#25345;&#20179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0538;&#26435;&#25345;&#20179;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14310916053526E-2"/>
          <c:y val="0.29457259019093435"/>
          <c:w val="0.58343638397658748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分布!$B$4:$B$8</c:f>
              <c:strCache>
                <c:ptCount val="5"/>
                <c:pt idx="0">
                  <c:v>半年以内</c:v>
                </c:pt>
                <c:pt idx="1">
                  <c:v>半年至1年</c:v>
                </c:pt>
                <c:pt idx="2">
                  <c:v>1年至3年</c:v>
                </c:pt>
                <c:pt idx="3">
                  <c:v>3年至5年</c:v>
                </c:pt>
                <c:pt idx="4">
                  <c:v>5年以上</c:v>
                </c:pt>
              </c:strCache>
            </c:strRef>
          </c:cat>
          <c:val>
            <c:numRef>
              <c:f>分布!$D$4:$D$8</c:f>
              <c:numCache>
                <c:formatCode>0.0%</c:formatCode>
                <c:ptCount val="5"/>
                <c:pt idx="0">
                  <c:v>0.15371360781142857</c:v>
                </c:pt>
                <c:pt idx="1">
                  <c:v>0.43482052470570115</c:v>
                </c:pt>
                <c:pt idx="2">
                  <c:v>0.20831124289009767</c:v>
                </c:pt>
                <c:pt idx="3">
                  <c:v>0.12230244553911596</c:v>
                </c:pt>
                <c:pt idx="4">
                  <c:v>8.0852179053656478E-2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627447183856163"/>
          <c:y val="0.2268751212291828"/>
          <c:w val="0.25693078426048682"/>
          <c:h val="0.5627127958037494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7339830472010693E-2"/>
          <c:y val="0.33117389738047759"/>
          <c:w val="0.6107587883481822"/>
          <c:h val="0.39717976429417179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分布!$B$12:$B$15</c:f>
              <c:strCache>
                <c:ptCount val="4"/>
                <c:pt idx="0">
                  <c:v>短融</c:v>
                </c:pt>
                <c:pt idx="1">
                  <c:v>私募债及ppn</c:v>
                </c:pt>
                <c:pt idx="2">
                  <c:v>同业存单</c:v>
                </c:pt>
                <c:pt idx="3">
                  <c:v>中票</c:v>
                </c:pt>
              </c:strCache>
            </c:strRef>
          </c:cat>
          <c:val>
            <c:numRef>
              <c:f>分布!$C$12:$C$15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32</c:v>
                </c:pt>
                <c:pt idx="3">
                  <c:v>11</c:v>
                </c:pt>
              </c:numCache>
            </c:numRef>
          </c:val>
        </c:ser>
        <c:ser>
          <c:idx val="0"/>
          <c:order val="1"/>
          <c:cat>
            <c:strRef>
              <c:f>分布!$B$12:$B$15</c:f>
              <c:strCache>
                <c:ptCount val="4"/>
                <c:pt idx="0">
                  <c:v>短融</c:v>
                </c:pt>
                <c:pt idx="1">
                  <c:v>私募债及ppn</c:v>
                </c:pt>
                <c:pt idx="2">
                  <c:v>同业存单</c:v>
                </c:pt>
                <c:pt idx="3">
                  <c:v>中票</c:v>
                </c:pt>
              </c:strCache>
            </c:strRef>
          </c:cat>
          <c:val>
            <c:numRef>
              <c:f>分布!$D$12:$D$15</c:f>
              <c:numCache>
                <c:formatCode>0.0%</c:formatCode>
                <c:ptCount val="4"/>
                <c:pt idx="0">
                  <c:v>0.13698630136986301</c:v>
                </c:pt>
                <c:pt idx="1">
                  <c:v>0.27397260273972601</c:v>
                </c:pt>
                <c:pt idx="2">
                  <c:v>0.43835616438356162</c:v>
                </c:pt>
                <c:pt idx="3">
                  <c:v>0.15068493150684931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430691450453939"/>
          <c:y val="8.5698522978745764E-2"/>
          <c:w val="0.22153005464480868"/>
          <c:h val="0.841681436879216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2017-11-06T08:13:00Z</dcterms:created>
  <dcterms:modified xsi:type="dcterms:W3CDTF">2017-11-06T08:13:00Z</dcterms:modified>
</cp:coreProperties>
</file>